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681C" w14:textId="77777777" w:rsidR="001D632A" w:rsidRPr="002E1C12" w:rsidRDefault="001D632A" w:rsidP="0093082F">
      <w:pPr>
        <w:ind w:left="142"/>
        <w:jc w:val="both"/>
        <w:rPr>
          <w:rFonts w:ascii="Verdana" w:hAnsi="Verdana" w:cs="FrutigerNextLT-Regular"/>
          <w:b/>
          <w:iCs/>
          <w:color w:val="000080"/>
          <w:sz w:val="20"/>
          <w:szCs w:val="20"/>
        </w:rPr>
      </w:pPr>
      <w:r w:rsidRPr="00962DDB">
        <w:rPr>
          <w:rFonts w:ascii="Verdana" w:hAnsi="Verdana"/>
          <w:b/>
          <w:bCs/>
          <w:color w:val="000080"/>
          <w:sz w:val="20"/>
          <w:szCs w:val="20"/>
          <w:highlight w:val="lightGray"/>
        </w:rPr>
        <w:t xml:space="preserve">Mention légale Mensualités – </w:t>
      </w:r>
      <w:r>
        <w:rPr>
          <w:rFonts w:ascii="Verdana" w:hAnsi="Verdana" w:cs="FrutigerNextLT-Regular"/>
          <w:b/>
          <w:iCs/>
          <w:color w:val="000080"/>
          <w:sz w:val="20"/>
          <w:szCs w:val="20"/>
          <w:highlight w:val="lightGray"/>
        </w:rPr>
        <w:t xml:space="preserve">PTZ </w:t>
      </w:r>
    </w:p>
    <w:p w14:paraId="5490C5D9" w14:textId="77777777" w:rsidR="001D632A" w:rsidRPr="002E1C12" w:rsidRDefault="001D632A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51030134" w14:textId="45914D2F" w:rsidR="001D632A" w:rsidRPr="002E1C12" w:rsidRDefault="001D632A" w:rsidP="0093082F">
      <w:pPr>
        <w:autoSpaceDE w:val="0"/>
        <w:autoSpaceDN w:val="0"/>
        <w:adjustRightInd w:val="0"/>
        <w:ind w:left="142" w:hanging="141"/>
        <w:jc w:val="both"/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Votre</w:t>
      </w:r>
      <w:r w:rsidR="00073D42">
        <w:rPr>
          <w:rFonts w:ascii="Verdana" w:hAnsi="Verdana"/>
          <w:b/>
          <w:bCs/>
          <w:color w:val="000080"/>
          <w:sz w:val="20"/>
          <w:szCs w:val="20"/>
        </w:rPr>
        <w:t> </w:t>
      </w:r>
      <w:r w:rsidR="00D92F29">
        <w:rPr>
          <w:rFonts w:ascii="Verdana" w:hAnsi="Verdana"/>
          <w:b/>
          <w:bCs/>
          <w:color w:val="000080"/>
          <w:sz w:val="20"/>
          <w:szCs w:val="20"/>
        </w:rPr>
        <w:t>3</w:t>
      </w:r>
      <w:r w:rsidR="008A1C9E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80"/>
          <w:sz w:val="20"/>
          <w:szCs w:val="20"/>
        </w:rPr>
        <w:t>PIECES à</w:t>
      </w:r>
      <w:r w:rsidRPr="00E11D44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 w:rsidR="00033E77">
        <w:rPr>
          <w:rFonts w:ascii="Verdana" w:hAnsi="Verdana"/>
          <w:b/>
          <w:bCs/>
          <w:color w:val="000080"/>
          <w:sz w:val="20"/>
          <w:szCs w:val="20"/>
        </w:rPr>
        <w:t>698</w:t>
      </w:r>
      <w:r w:rsidR="00FB212B" w:rsidRPr="008879DF">
        <w:rPr>
          <w:rFonts w:ascii="Verdana" w:hAnsi="Verdana"/>
          <w:b/>
          <w:bCs/>
          <w:color w:val="000080"/>
          <w:sz w:val="20"/>
          <w:szCs w:val="20"/>
        </w:rPr>
        <w:t>,</w:t>
      </w:r>
      <w:r w:rsidR="00685049">
        <w:rPr>
          <w:rFonts w:ascii="Verdana" w:hAnsi="Verdana"/>
          <w:b/>
          <w:bCs/>
          <w:color w:val="000080"/>
          <w:sz w:val="20"/>
          <w:szCs w:val="20"/>
        </w:rPr>
        <w:t>84</w:t>
      </w:r>
      <w:r w:rsidR="00D125C9" w:rsidRPr="008879DF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 w:rsidR="00021173" w:rsidRPr="008879DF">
        <w:rPr>
          <w:rFonts w:ascii="Verdana" w:hAnsi="Verdana"/>
          <w:b/>
          <w:bCs/>
          <w:color w:val="000080"/>
          <w:sz w:val="20"/>
          <w:szCs w:val="20"/>
        </w:rPr>
        <w:t>€</w:t>
      </w:r>
      <w:r w:rsidRPr="008879DF">
        <w:rPr>
          <w:rFonts w:ascii="Verdana" w:hAnsi="Verdana"/>
          <w:b/>
          <w:bCs/>
          <w:color w:val="000080"/>
          <w:sz w:val="20"/>
          <w:szCs w:val="20"/>
        </w:rPr>
        <w:t xml:space="preserve">/ </w:t>
      </w:r>
      <w:r w:rsidR="00C57FF7" w:rsidRPr="008879DF">
        <w:rPr>
          <w:rFonts w:ascii="Verdana" w:hAnsi="Verdana"/>
          <w:b/>
          <w:bCs/>
          <w:color w:val="000080"/>
          <w:sz w:val="20"/>
          <w:szCs w:val="20"/>
        </w:rPr>
        <w:t>mois !</w:t>
      </w:r>
      <w:r>
        <w:rPr>
          <w:rFonts w:ascii="Verdana" w:hAnsi="Verdana"/>
          <w:b/>
          <w:bCs/>
          <w:color w:val="000080"/>
          <w:sz w:val="20"/>
          <w:szCs w:val="20"/>
        </w:rPr>
        <w:t xml:space="preserve"> (*</w:t>
      </w:r>
      <w:r w:rsidRPr="009C03A7">
        <w:rPr>
          <w:rFonts w:ascii="Verdana" w:hAnsi="Verdana"/>
          <w:b/>
          <w:bCs/>
          <w:color w:val="000080"/>
          <w:sz w:val="20"/>
          <w:szCs w:val="20"/>
        </w:rPr>
        <w:t>)</w:t>
      </w:r>
    </w:p>
    <w:p w14:paraId="7B520CE4" w14:textId="77777777" w:rsidR="001D632A" w:rsidRPr="002E1C12" w:rsidRDefault="001D632A" w:rsidP="0093082F">
      <w:pPr>
        <w:autoSpaceDE w:val="0"/>
        <w:autoSpaceDN w:val="0"/>
        <w:adjustRightInd w:val="0"/>
        <w:ind w:left="142" w:hanging="141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15C58157" w14:textId="4BA7C74A" w:rsidR="00AC2AA8" w:rsidRPr="002E1C12" w:rsidRDefault="009D78A2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>
        <w:rPr>
          <w:rFonts w:ascii="Verdana" w:hAnsi="Verdana" w:cs="FrutigerNextLT-Regular"/>
          <w:iCs/>
          <w:color w:val="000080"/>
          <w:sz w:val="20"/>
          <w:szCs w:val="20"/>
        </w:rPr>
        <w:t xml:space="preserve">  </w:t>
      </w:r>
    </w:p>
    <w:p w14:paraId="54FF997B" w14:textId="0DD99220" w:rsidR="00AC2AA8" w:rsidRDefault="00AC2AA8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>
        <w:rPr>
          <w:rFonts w:ascii="Verdana" w:hAnsi="Verdana" w:cs="FrutigerNextLT-Regular"/>
          <w:iCs/>
          <w:color w:val="000080"/>
          <w:sz w:val="20"/>
          <w:szCs w:val="20"/>
        </w:rPr>
        <w:t>(*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) Lot n°</w:t>
      </w:r>
      <w:r w:rsidR="00BD57EC">
        <w:rPr>
          <w:rFonts w:ascii="Verdana" w:hAnsi="Verdana" w:cs="FrutigerNextLT-Regular"/>
          <w:iCs/>
          <w:color w:val="000080"/>
          <w:sz w:val="20"/>
          <w:szCs w:val="20"/>
        </w:rPr>
        <w:t>C</w:t>
      </w:r>
      <w:r w:rsidR="00D61BC0">
        <w:rPr>
          <w:rFonts w:ascii="Verdana" w:hAnsi="Verdana" w:cs="FrutigerNextLT-Regular"/>
          <w:iCs/>
          <w:color w:val="000080"/>
          <w:sz w:val="20"/>
          <w:szCs w:val="20"/>
        </w:rPr>
        <w:t>15</w:t>
      </w:r>
      <w:r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de la résidence «</w:t>
      </w:r>
      <w:r w:rsidR="00F76425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Elao</w:t>
      </w:r>
      <w:r w:rsidR="00F76425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» à</w:t>
      </w:r>
      <w:r w:rsidR="00982962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Givors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. Sous réserve de conclusion d’un contrat de réservation pour l’acquisition de sa 1ère résidence principale entre le 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21/05/2026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 et le </w:t>
      </w:r>
      <w:r w:rsidR="00C65DCE">
        <w:rPr>
          <w:rFonts w:ascii="Verdana" w:hAnsi="Verdana" w:cs="FrutigerNextLT-Regular"/>
          <w:iCs/>
          <w:color w:val="000080"/>
          <w:sz w:val="20"/>
          <w:szCs w:val="20"/>
        </w:rPr>
        <w:t>31/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06</w:t>
      </w:r>
      <w:r w:rsidR="000C7018">
        <w:rPr>
          <w:rFonts w:ascii="Verdana" w:hAnsi="Verdana" w:cs="FrutigerNextLT-Regular"/>
          <w:iCs/>
          <w:color w:val="000080"/>
          <w:sz w:val="20"/>
          <w:szCs w:val="20"/>
        </w:rPr>
        <w:t>/20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26</w:t>
      </w:r>
      <w:r w:rsidR="00C65DCE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et réitération de la vente dans les délais stipulés au contrat de réservation et sous réserve d’obtention des prêts aux conditions suivantes.</w:t>
      </w:r>
    </w:p>
    <w:p w14:paraId="6CAFEA55" w14:textId="77777777" w:rsidR="00AC2AA8" w:rsidRDefault="00AC2AA8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33BDB93D" w14:textId="5986CD84" w:rsidR="001D632A" w:rsidRPr="00FC38E9" w:rsidRDefault="001D632A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 w:rsidRPr="00FC38E9">
        <w:rPr>
          <w:rFonts w:ascii="Verdana" w:hAnsi="Verdana"/>
          <w:color w:val="000080"/>
          <w:sz w:val="20"/>
          <w:szCs w:val="20"/>
        </w:rPr>
        <w:t xml:space="preserve">Cette simulation est communiquée à titre informatif ; elle est établie sur la base de taux moyens du marché constatés au </w:t>
      </w:r>
      <w:r w:rsidR="00F91942">
        <w:rPr>
          <w:rFonts w:ascii="Verdana" w:hAnsi="Verdana"/>
          <w:color w:val="000080"/>
          <w:sz w:val="20"/>
          <w:szCs w:val="20"/>
        </w:rPr>
        <w:t>21/05/2026</w:t>
      </w:r>
      <w:r w:rsidRPr="00FC38E9">
        <w:rPr>
          <w:rFonts w:ascii="Verdana" w:hAnsi="Verdana"/>
          <w:color w:val="000080"/>
          <w:sz w:val="20"/>
          <w:szCs w:val="20"/>
        </w:rPr>
        <w:t xml:space="preserve"> pour diverses situations comparables. Cette présentation indicative ne constitue en aucun cas une offre commerciale de financement et n’a aucune valeur contractuelle</w:t>
      </w:r>
    </w:p>
    <w:p w14:paraId="10782477" w14:textId="77777777" w:rsidR="001D632A" w:rsidRPr="00FC38E9" w:rsidRDefault="001D632A" w:rsidP="0093082F">
      <w:pPr>
        <w:autoSpaceDE w:val="0"/>
        <w:autoSpaceDN w:val="0"/>
        <w:adjustRightInd w:val="0"/>
        <w:ind w:left="142" w:hanging="141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6C1BB1C2" w14:textId="77777777" w:rsidR="001D632A" w:rsidRPr="00FC38E9" w:rsidRDefault="001D632A" w:rsidP="0093082F">
      <w:pPr>
        <w:autoSpaceDE w:val="0"/>
        <w:autoSpaceDN w:val="0"/>
        <w:adjustRightInd w:val="0"/>
        <w:ind w:left="142" w:hanging="141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7D7F5915" w14:textId="7A21A7AF" w:rsidR="001D632A" w:rsidRPr="002E1C12" w:rsidRDefault="001D632A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 w:rsidRPr="00FC38E9">
        <w:rPr>
          <w:rFonts w:ascii="Verdana" w:hAnsi="Verdana" w:cs="FrutigerNextLT-Regular"/>
          <w:iCs/>
          <w:color w:val="000080"/>
          <w:sz w:val="20"/>
          <w:szCs w:val="20"/>
        </w:rPr>
        <w:t xml:space="preserve">Exemple de financement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établi par</w:t>
      </w:r>
      <w:r w:rsidR="00BD57EC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In&amp;Fi Crédits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pour </w:t>
      </w:r>
      <w:r w:rsidR="00BD57EC" w:rsidRPr="008879DF">
        <w:rPr>
          <w:rFonts w:ascii="Verdana" w:hAnsi="Verdana" w:cs="FrutigerNextLT-Regular"/>
          <w:iCs/>
          <w:color w:val="000080"/>
          <w:sz w:val="20"/>
          <w:szCs w:val="20"/>
        </w:rPr>
        <w:t>Alliade Habitat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, </w:t>
      </w:r>
      <w:r w:rsidRPr="00FC38E9">
        <w:rPr>
          <w:rFonts w:ascii="Verdana" w:hAnsi="Verdana" w:cs="FrutigerNextLT-Regular"/>
          <w:iCs/>
          <w:color w:val="000080"/>
          <w:sz w:val="20"/>
          <w:szCs w:val="20"/>
        </w:rPr>
        <w:t>pour l’acquisition d’une résidence principale d’un m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ontant de 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1</w:t>
      </w:r>
      <w:r w:rsidR="00D61BC0">
        <w:rPr>
          <w:rFonts w:ascii="Verdana" w:hAnsi="Verdana" w:cs="FrutigerNextLT-Regular"/>
          <w:iCs/>
          <w:color w:val="000080"/>
          <w:sz w:val="20"/>
          <w:szCs w:val="20"/>
        </w:rPr>
        <w:t>9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>5</w:t>
      </w:r>
      <w:r w:rsidR="000C7018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000</w:t>
      </w:r>
      <w:r w:rsidR="008A1C9E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€ TTC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 (hors frais</w:t>
      </w:r>
      <w:r w:rsidR="00073D42">
        <w:rPr>
          <w:rFonts w:ascii="Verdana" w:hAnsi="Verdana" w:cs="FrutigerNextLT-Regular"/>
          <w:iCs/>
          <w:color w:val="000080"/>
          <w:sz w:val="20"/>
          <w:szCs w:val="20"/>
        </w:rPr>
        <w:t xml:space="preserve">) </w:t>
      </w:r>
      <w:r w:rsidR="00D87562">
        <w:rPr>
          <w:rFonts w:ascii="Verdana" w:hAnsi="Verdana" w:cs="FrutigerNextLT-Regular"/>
          <w:iCs/>
          <w:color w:val="000080"/>
          <w:sz w:val="20"/>
          <w:szCs w:val="20"/>
        </w:rPr>
        <w:t xml:space="preserve">avec un 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apport</w:t>
      </w:r>
      <w:r w:rsidR="00D87562">
        <w:rPr>
          <w:rFonts w:ascii="Verdana" w:hAnsi="Verdana" w:cs="FrutigerNextLT-Regular"/>
          <w:iCs/>
          <w:color w:val="000080"/>
          <w:sz w:val="20"/>
          <w:szCs w:val="20"/>
        </w:rPr>
        <w:t xml:space="preserve"> personnel de </w:t>
      </w:r>
      <w:r w:rsidR="00033E77">
        <w:rPr>
          <w:rFonts w:ascii="Verdana" w:hAnsi="Verdana" w:cs="FrutigerNextLT-Regular"/>
          <w:iCs/>
          <w:color w:val="000080"/>
          <w:sz w:val="20"/>
          <w:szCs w:val="20"/>
        </w:rPr>
        <w:t>14</w:t>
      </w:r>
      <w:r w:rsidR="00D61BC0">
        <w:rPr>
          <w:rFonts w:ascii="Verdana" w:hAnsi="Verdana" w:cs="FrutigerNextLT-Regular"/>
          <w:iCs/>
          <w:color w:val="000080"/>
          <w:sz w:val="20"/>
          <w:szCs w:val="20"/>
        </w:rPr>
        <w:t xml:space="preserve"> 030</w:t>
      </w:r>
      <w:r w:rsidR="00C65DCE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B3756A" w:rsidRPr="008879DF">
        <w:rPr>
          <w:rFonts w:ascii="Verdana" w:hAnsi="Verdana" w:cs="FrutigerNextLT-Regular"/>
          <w:iCs/>
          <w:color w:val="000080"/>
          <w:sz w:val="20"/>
          <w:szCs w:val="20"/>
        </w:rPr>
        <w:t>€</w:t>
      </w:r>
      <w:r w:rsidR="00A55B9E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0C7018">
        <w:rPr>
          <w:rFonts w:ascii="Verdana" w:hAnsi="Verdana" w:cs="FrutigerNextLT-Regular"/>
          <w:iCs/>
          <w:color w:val="000080"/>
          <w:sz w:val="20"/>
          <w:szCs w:val="20"/>
        </w:rPr>
        <w:t>(</w:t>
      </w:r>
      <w:r w:rsidR="000C7018" w:rsidRPr="000C7018">
        <w:rPr>
          <w:rFonts w:ascii="Verdana" w:hAnsi="Verdana" w:cs="FrutigerNextLT-Regular"/>
          <w:iCs/>
          <w:color w:val="000080"/>
          <w:sz w:val="20"/>
          <w:szCs w:val="20"/>
        </w:rPr>
        <w:t>frais de notaire, frais de garantie et frais de dossier éventuel</w:t>
      </w:r>
      <w:r w:rsidR="000C7018" w:rsidRPr="008879DF">
        <w:rPr>
          <w:rFonts w:ascii="Verdana" w:hAnsi="Verdana" w:cs="FrutigerNextLT-Regular"/>
          <w:iCs/>
          <w:color w:val="000080"/>
          <w:sz w:val="20"/>
          <w:szCs w:val="20"/>
        </w:rPr>
        <w:t>)</w:t>
      </w:r>
      <w:r w:rsidR="00B3756A" w:rsidRPr="008879DF">
        <w:rPr>
          <w:rFonts w:ascii="Verdana" w:hAnsi="Verdana" w:cs="FrutigerNextLT-Regular"/>
          <w:iCs/>
          <w:color w:val="000080"/>
          <w:sz w:val="20"/>
          <w:szCs w:val="20"/>
        </w:rPr>
        <w:t>.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 L’opération est réalisée en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zone </w:t>
      </w:r>
      <w:r w:rsidR="000E21D4">
        <w:rPr>
          <w:rFonts w:ascii="Verdana" w:hAnsi="Verdana" w:cs="FrutigerNextLT-Regular"/>
          <w:iCs/>
          <w:color w:val="000080"/>
          <w:sz w:val="20"/>
          <w:szCs w:val="20"/>
        </w:rPr>
        <w:t>B1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, par un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c</w:t>
      </w:r>
      <w:r w:rsidR="001A18F8" w:rsidRPr="008879DF">
        <w:rPr>
          <w:rFonts w:ascii="Verdana" w:hAnsi="Verdana" w:cs="FrutigerNextLT-Regular"/>
          <w:iCs/>
          <w:color w:val="000080"/>
          <w:sz w:val="20"/>
          <w:szCs w:val="20"/>
        </w:rPr>
        <w:t>ouple</w:t>
      </w:r>
      <w:r w:rsidR="002768A3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="00F62365">
        <w:rPr>
          <w:rFonts w:ascii="Verdana" w:hAnsi="Verdana" w:cs="FrutigerNextLT-Regular"/>
          <w:iCs/>
          <w:color w:val="000080"/>
          <w:sz w:val="20"/>
          <w:szCs w:val="20"/>
        </w:rPr>
        <w:t>avec un</w:t>
      </w:r>
      <w:r w:rsidR="00520737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enfant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 xml:space="preserve"> dont le revenu fiscal de référence N-2 est de </w:t>
      </w:r>
      <w:r w:rsidR="00D61BC0">
        <w:rPr>
          <w:rFonts w:ascii="Verdana" w:hAnsi="Verdana" w:cs="FrutigerNextLT-Regular"/>
          <w:iCs/>
          <w:color w:val="000080"/>
          <w:sz w:val="20"/>
          <w:szCs w:val="20"/>
        </w:rPr>
        <w:t>36 400</w:t>
      </w:r>
      <w:r w:rsidR="004E24D7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€</w:t>
      </w:r>
      <w:r w:rsidRPr="002E1C12">
        <w:rPr>
          <w:rFonts w:ascii="Verdana" w:hAnsi="Verdana" w:cs="FrutigerNextLT-Regular"/>
          <w:iCs/>
          <w:color w:val="000080"/>
          <w:sz w:val="20"/>
          <w:szCs w:val="20"/>
        </w:rPr>
        <w:t>, susce</w:t>
      </w:r>
      <w:r>
        <w:rPr>
          <w:rFonts w:ascii="Verdana" w:hAnsi="Verdana" w:cs="FrutigerNextLT-Regular"/>
          <w:iCs/>
          <w:color w:val="000080"/>
          <w:sz w:val="20"/>
          <w:szCs w:val="20"/>
        </w:rPr>
        <w:t xml:space="preserve">ptible de bénéficier d’un PTZ sous réserve du respect des articles L.31-10-1 et suivants du Code de la Construction et de l’Habitation et R.31-10-1 et suivants du </w:t>
      </w:r>
      <w:r w:rsidRPr="00604533">
        <w:rPr>
          <w:rFonts w:ascii="Verdana" w:hAnsi="Verdana" w:cs="FrutigerNextLT-Regular"/>
          <w:iCs/>
          <w:color w:val="000080"/>
          <w:sz w:val="20"/>
          <w:szCs w:val="20"/>
        </w:rPr>
        <w:t xml:space="preserve">CCH relatif aux </w:t>
      </w:r>
      <w:r>
        <w:rPr>
          <w:rFonts w:ascii="Verdana" w:hAnsi="Verdana" w:cs="FrutigerNextLT-Regular"/>
          <w:iCs/>
          <w:color w:val="000080"/>
          <w:sz w:val="20"/>
          <w:szCs w:val="20"/>
        </w:rPr>
        <w:t>conditions d’application du PTZ</w:t>
      </w:r>
      <w:r w:rsidRPr="00604533">
        <w:rPr>
          <w:rFonts w:ascii="Verdana" w:hAnsi="Verdana" w:cs="FrutigerNextLT-Regular"/>
          <w:iCs/>
          <w:color w:val="000080"/>
          <w:sz w:val="20"/>
          <w:szCs w:val="20"/>
        </w:rPr>
        <w:t>. Cet achat est réalisé au moyen de</w:t>
      </w:r>
      <w:r w:rsidR="00F91942">
        <w:rPr>
          <w:rFonts w:ascii="Verdana" w:hAnsi="Verdana" w:cs="FrutigerNextLT-Regular"/>
          <w:iCs/>
          <w:color w:val="000080"/>
          <w:sz w:val="20"/>
          <w:szCs w:val="20"/>
        </w:rPr>
        <w:t xml:space="preserve"> 3</w:t>
      </w:r>
      <w:r w:rsidRPr="00604533">
        <w:rPr>
          <w:rFonts w:ascii="Verdana" w:hAnsi="Verdana" w:cs="FrutigerNextLT-Regular"/>
          <w:iCs/>
          <w:color w:val="000080"/>
          <w:sz w:val="20"/>
          <w:szCs w:val="20"/>
        </w:rPr>
        <w:t xml:space="preserve"> prêts :</w:t>
      </w:r>
    </w:p>
    <w:p w14:paraId="19897357" w14:textId="5085D4CE" w:rsidR="001D632A" w:rsidRPr="002E1C12" w:rsidRDefault="00DB607E" w:rsidP="0093082F">
      <w:pPr>
        <w:autoSpaceDE w:val="0"/>
        <w:autoSpaceDN w:val="0"/>
        <w:adjustRightInd w:val="0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</w:p>
    <w:p w14:paraId="1CE1C1EB" w14:textId="13007091" w:rsidR="001D632A" w:rsidRPr="00F91942" w:rsidRDefault="001D632A" w:rsidP="0093082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1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d’une part grâce à un prêt à </w:t>
      </w:r>
      <w:r w:rsidR="004A628C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Taux zéro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d’un montant de 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9</w:t>
      </w:r>
      <w:r w:rsidR="00F91942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7 5</w:t>
      </w:r>
      <w:r w:rsidR="000C7018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00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d’une durée de </w:t>
      </w:r>
      <w:r w:rsidR="00106785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2</w:t>
      </w:r>
      <w:r w:rsidR="00FB212B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</w:t>
      </w:r>
      <w:r w:rsidR="00106785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ans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: prêt amortissable à taux fixe. Mensualités (</w:t>
      </w:r>
      <w:r w:rsidR="00FB212B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hors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assurance) de </w:t>
      </w:r>
      <w:r w:rsidR="00106785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0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pendant </w:t>
      </w:r>
      <w:r w:rsidR="000E21D4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10</w:t>
      </w:r>
      <w:r w:rsidR="009F5CC9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ans, puis 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541</w:t>
      </w:r>
      <w:r w:rsidR="004A628C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pendant </w:t>
      </w:r>
      <w:r w:rsidR="009F5CC9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</w:t>
      </w:r>
      <w:r w:rsidR="00FB212B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</w:t>
      </w:r>
      <w:r w:rsidR="000363D9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ans. TAEG annuel (</w:t>
      </w:r>
      <w:r w:rsid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hors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assurance) </w:t>
      </w:r>
      <w:r w:rsidR="0048061B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0.</w:t>
      </w:r>
      <w:r w:rsid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12</w:t>
      </w:r>
      <w:r w:rsidR="00106785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%. Coût total </w:t>
      </w:r>
      <w:r w:rsid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</w:t>
      </w:r>
      <w:r w:rsidR="0093082F"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€ (</w:t>
      </w:r>
      <w:r w:rsid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hors</w:t>
      </w:r>
      <w:r w:rsidRPr="00F91942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assurance). </w:t>
      </w:r>
    </w:p>
    <w:p w14:paraId="51CBE0F2" w14:textId="77777777" w:rsidR="00F91942" w:rsidRPr="00F91942" w:rsidRDefault="00F91942" w:rsidP="00F91942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</w:p>
    <w:p w14:paraId="739578E5" w14:textId="752CB73C" w:rsidR="001D632A" w:rsidRDefault="001D632A" w:rsidP="0093082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d’autre part grâce à un prêt </w:t>
      </w:r>
      <w:r w:rsidR="00106785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principal</w:t>
      </w:r>
      <w:r w:rsidR="009F5CC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d’un montant de 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6</w:t>
      </w:r>
      <w:r w:rsidR="00033E77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5</w:t>
      </w:r>
      <w:r w:rsidR="0093082F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00</w:t>
      </w:r>
      <w:r w:rsidR="006C7FE8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d’une durée de </w:t>
      </w:r>
      <w:r w:rsidR="00A82C4A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2</w:t>
      </w:r>
      <w:r w:rsidR="00106785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ans : prêt amortissable à taux fixe pendant toute la durée du contrat. Mensualités (hors assurance) de </w:t>
      </w:r>
      <w:r w:rsidR="00033E77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585</w:t>
      </w:r>
      <w:r w:rsidR="0093082F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.</w:t>
      </w:r>
      <w:r w:rsidR="0068504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36</w:t>
      </w:r>
      <w:r w:rsidR="008F0B18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€ pendant 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10</w:t>
      </w:r>
      <w:r w:rsidR="00106785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ans</w:t>
      </w:r>
      <w:r w:rsidR="00A82C4A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, 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puis </w:t>
      </w:r>
      <w:r w:rsidR="00033E77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4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2</w:t>
      </w:r>
      <w:r w:rsidR="0093082F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.</w:t>
      </w:r>
      <w:r w:rsidR="0068504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3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6</w:t>
      </w:r>
      <w:r w:rsidR="00010894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="00A82C4A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€ pendant 1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</w:t>
      </w:r>
      <w:r w:rsidR="00A82C4A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ans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. TAEG </w:t>
      </w:r>
      <w:r w:rsidR="009F5CC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4.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06</w:t>
      </w:r>
      <w:r w:rsidR="009F5CC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%. Coût total </w:t>
      </w:r>
      <w:r w:rsidR="002D6F9E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18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 </w:t>
      </w:r>
      <w:r w:rsidR="002D6F9E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835</w:t>
      </w:r>
      <w:r w:rsidR="00FB212B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,80</w:t>
      </w:r>
      <w:r w:rsidR="00C65DCE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€</w:t>
      </w:r>
      <w:r w:rsidR="007D238E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(</w:t>
      </w:r>
      <w:r w:rsidR="00685049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hors assurance</w:t>
      </w:r>
      <w:r w:rsidR="007D238E"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)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. </w:t>
      </w:r>
    </w:p>
    <w:p w14:paraId="7498FD73" w14:textId="77777777" w:rsidR="00685049" w:rsidRPr="00685049" w:rsidRDefault="00685049" w:rsidP="00685049">
      <w:pPr>
        <w:pStyle w:val="Paragraphedeliste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</w:p>
    <w:p w14:paraId="45DBC65D" w14:textId="4A182CFC" w:rsidR="00685049" w:rsidRPr="00685049" w:rsidRDefault="00685049" w:rsidP="006850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d’autre part grâce à un prêt </w:t>
      </w:r>
      <w:r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action logement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 d’un montant de 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3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0 000 € d’une durée de 25 ans : prêt amortissable à taux fixe pendant toute la durée du contrat. Mensualités (hors assurance) de </w:t>
      </w:r>
      <w:r w:rsidR="00F62365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113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.36 €</w:t>
      </w:r>
      <w:r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. 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Coût total </w:t>
      </w:r>
      <w:r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>5 1</w:t>
      </w:r>
      <w:r w:rsidRPr="00685049"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  <w:t xml:space="preserve">14,80 € (hors assurance). </w:t>
      </w:r>
    </w:p>
    <w:p w14:paraId="785BCB73" w14:textId="77777777" w:rsidR="00685049" w:rsidRPr="00685049" w:rsidRDefault="00685049" w:rsidP="0093082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</w:p>
    <w:p w14:paraId="3305AD8F" w14:textId="476B1D35" w:rsidR="00AA7446" w:rsidRPr="008879DF" w:rsidRDefault="001D632A" w:rsidP="0093082F">
      <w:pPr>
        <w:autoSpaceDE w:val="0"/>
        <w:autoSpaceDN w:val="0"/>
        <w:adjustRightInd w:val="0"/>
        <w:ind w:left="142" w:firstLine="567"/>
        <w:jc w:val="both"/>
        <w:rPr>
          <w:rFonts w:ascii="Verdana" w:hAnsi="Verdana" w:cs="FrutigerNextLT-Regular"/>
          <w:iCs/>
          <w:color w:val="000080"/>
          <w:sz w:val="20"/>
          <w:szCs w:val="20"/>
        </w:rPr>
      </w:pPr>
      <w:r w:rsidRPr="002E2966">
        <w:rPr>
          <w:rFonts w:ascii="Verdana" w:hAnsi="Verdana" w:cs="FrutigerNextLT-Regular"/>
          <w:iCs/>
          <w:color w:val="000080"/>
          <w:sz w:val="20"/>
          <w:szCs w:val="20"/>
        </w:rPr>
        <w:t xml:space="preserve">La mensualité globale lissée sera de </w:t>
      </w:r>
      <w:r w:rsidR="00033E77">
        <w:rPr>
          <w:rFonts w:ascii="Verdana" w:hAnsi="Verdana" w:cs="FrutigerNextLT-Regular"/>
          <w:iCs/>
          <w:color w:val="000080"/>
          <w:sz w:val="20"/>
          <w:szCs w:val="20"/>
        </w:rPr>
        <w:t>698</w:t>
      </w:r>
      <w:r w:rsidR="000F63CA" w:rsidRPr="008879DF">
        <w:rPr>
          <w:rFonts w:ascii="Verdana" w:hAnsi="Verdana" w:cs="FrutigerNextLT-Regular"/>
          <w:iCs/>
          <w:color w:val="000080"/>
          <w:sz w:val="20"/>
          <w:szCs w:val="20"/>
        </w:rPr>
        <w:t>.</w:t>
      </w:r>
      <w:r w:rsidR="00685049">
        <w:rPr>
          <w:rFonts w:ascii="Verdana" w:hAnsi="Verdana" w:cs="FrutigerNextLT-Regular"/>
          <w:iCs/>
          <w:color w:val="000080"/>
          <w:sz w:val="20"/>
          <w:szCs w:val="20"/>
        </w:rPr>
        <w:t>84</w:t>
      </w:r>
      <w:r w:rsidR="008D37A3" w:rsidRPr="008879DF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  <w:r w:rsidRPr="008879DF">
        <w:rPr>
          <w:rFonts w:ascii="Verdana" w:hAnsi="Verdana" w:cs="FrutigerNextLT-Regular"/>
          <w:iCs/>
          <w:color w:val="000080"/>
          <w:sz w:val="20"/>
          <w:szCs w:val="20"/>
        </w:rPr>
        <w:t>€</w:t>
      </w:r>
      <w:r w:rsidRPr="002E2966">
        <w:rPr>
          <w:rFonts w:ascii="Verdana" w:hAnsi="Verdana" w:cs="FrutigerNextLT-Regular"/>
          <w:iCs/>
          <w:color w:val="000080"/>
          <w:sz w:val="20"/>
          <w:szCs w:val="20"/>
        </w:rPr>
        <w:t xml:space="preserve"> pendant </w:t>
      </w:r>
      <w:r w:rsidR="00AA7446" w:rsidRPr="002E2966">
        <w:rPr>
          <w:rFonts w:ascii="Verdana" w:hAnsi="Verdana" w:cs="FrutigerNextLT-Regular"/>
          <w:iCs/>
          <w:color w:val="000080"/>
          <w:sz w:val="20"/>
          <w:szCs w:val="20"/>
        </w:rPr>
        <w:t>2</w:t>
      </w:r>
      <w:r w:rsidR="004E24D7" w:rsidRPr="008879DF">
        <w:rPr>
          <w:rFonts w:ascii="Verdana" w:hAnsi="Verdana" w:cs="FrutigerNextLT-Regular"/>
          <w:iCs/>
          <w:color w:val="000080"/>
          <w:sz w:val="20"/>
          <w:szCs w:val="20"/>
        </w:rPr>
        <w:t>5</w:t>
      </w:r>
      <w:r w:rsidRPr="002E2966">
        <w:rPr>
          <w:rFonts w:ascii="Verdana" w:hAnsi="Verdana" w:cs="FrutigerNextLT-Regular"/>
          <w:iCs/>
          <w:color w:val="000080"/>
          <w:sz w:val="20"/>
          <w:szCs w:val="20"/>
        </w:rPr>
        <w:t xml:space="preserve"> ans</w:t>
      </w:r>
      <w:r w:rsidR="004603A8" w:rsidRPr="002E2966">
        <w:rPr>
          <w:rFonts w:ascii="Verdana" w:hAnsi="Verdana" w:cs="FrutigerNextLT-Regular"/>
          <w:iCs/>
          <w:color w:val="000080"/>
          <w:sz w:val="20"/>
          <w:szCs w:val="20"/>
        </w:rPr>
        <w:t xml:space="preserve"> </w:t>
      </w:r>
    </w:p>
    <w:p w14:paraId="7BE01E89" w14:textId="77777777" w:rsidR="00AA7446" w:rsidRPr="008879DF" w:rsidRDefault="00AA7446" w:rsidP="0093082F">
      <w:pPr>
        <w:pStyle w:val="Paragraphedeliste"/>
        <w:ind w:left="142"/>
        <w:rPr>
          <w:rFonts w:ascii="Verdana" w:eastAsia="Times New Roman" w:hAnsi="Verdana" w:cs="FrutigerNextLT-Regular"/>
          <w:iCs/>
          <w:color w:val="000080"/>
          <w:sz w:val="20"/>
          <w:szCs w:val="20"/>
          <w:lang w:eastAsia="fr-FR"/>
        </w:rPr>
      </w:pPr>
    </w:p>
    <w:p w14:paraId="65AB0A8F" w14:textId="77777777" w:rsidR="008879DF" w:rsidRPr="001D4757" w:rsidRDefault="001D632A" w:rsidP="008879DF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/>
          <w:color w:val="000080"/>
          <w:sz w:val="20"/>
          <w:szCs w:val="20"/>
        </w:rPr>
      </w:pPr>
      <w:r w:rsidRPr="00FC38E9">
        <w:rPr>
          <w:rFonts w:ascii="Verdana" w:hAnsi="Verdana" w:cs="FrutigerNextLT-Regular"/>
          <w:iCs/>
          <w:color w:val="000080"/>
          <w:sz w:val="20"/>
          <w:szCs w:val="20"/>
        </w:rPr>
        <w:t xml:space="preserve">L’emprunteur dispose d’un délai de réflexion de 10 jours. La vente est subordonnée à l’obtention d’un prêt et si celui n’est pas obtenu, le vendeur doit lui rembourser les sommes versées (article L.312-5 du code de la consommation). Aucun versement, de quelque nature que ce soit, ne peut être exigé d’un particulier, avant l’obtention d’un ou plusieurs prêts d’argent. </w:t>
      </w:r>
      <w:r w:rsidRPr="00FC38E9">
        <w:rPr>
          <w:rFonts w:ascii="Verdana" w:hAnsi="Verdana"/>
          <w:color w:val="000080"/>
          <w:sz w:val="20"/>
          <w:szCs w:val="20"/>
        </w:rPr>
        <w:t xml:space="preserve"> Simulations faites sans tenir compte d’éventuels frais de dossiers bancaires. </w:t>
      </w:r>
      <w:r w:rsidR="008879DF" w:rsidRPr="001D4757">
        <w:rPr>
          <w:rFonts w:ascii="Verdana" w:hAnsi="Verdana"/>
          <w:color w:val="000080"/>
          <w:sz w:val="20"/>
          <w:szCs w:val="20"/>
        </w:rPr>
        <w:t xml:space="preserve">La société </w:t>
      </w:r>
      <w:r w:rsidR="008879DF" w:rsidRPr="001D4757">
        <w:rPr>
          <w:rFonts w:ascii="Verdana" w:hAnsi="Verdana"/>
          <w:bCs/>
          <w:color w:val="000080"/>
          <w:sz w:val="20"/>
          <w:szCs w:val="20"/>
        </w:rPr>
        <w:t>AQUEDUCS COURTAGE,</w:t>
      </w:r>
      <w:r w:rsidR="008879DF" w:rsidRPr="001D4757">
        <w:rPr>
          <w:rFonts w:ascii="Verdana" w:hAnsi="Verdana"/>
          <w:color w:val="000080"/>
          <w:sz w:val="20"/>
          <w:szCs w:val="20"/>
        </w:rPr>
        <w:t xml:space="preserve"> exerce l’activité d’intermédiaire en opérations bancaires et service de paiement, SARL au capital de 15.100 Euros, dont le siège social est situé 1 avenue Jean Bergeron, 69290 CRAPONNE, immatriculée au Registre du Commerce et des Sociétés de Lyon sous le numéro 829 637 164, et inscrite à l’Orias sous le numéro 17 003 449.</w:t>
      </w:r>
    </w:p>
    <w:p w14:paraId="6DC0FC98" w14:textId="77777777" w:rsidR="008879DF" w:rsidRDefault="008879DF" w:rsidP="008879DF"/>
    <w:p w14:paraId="1FA73B99" w14:textId="1C25F883" w:rsidR="008879DF" w:rsidRPr="001D4757" w:rsidRDefault="008879DF" w:rsidP="008879DF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/>
          <w:color w:val="000080"/>
          <w:sz w:val="20"/>
          <w:szCs w:val="20"/>
        </w:rPr>
      </w:pPr>
      <w:r w:rsidRPr="001D4757">
        <w:rPr>
          <w:rFonts w:ascii="Verdana" w:hAnsi="Verdana"/>
          <w:color w:val="000080"/>
          <w:sz w:val="20"/>
          <w:szCs w:val="20"/>
        </w:rPr>
        <w:t>Alliade Habitat, société anonyme d’HLM, dont le siège est situé au 173 avenue Jean Jaurès 69007 Lyon, France.</w:t>
      </w:r>
      <w:r w:rsidRPr="001D4757">
        <w:rPr>
          <w:rFonts w:ascii="Verdana" w:hAnsi="Verdana"/>
          <w:color w:val="000080"/>
          <w:sz w:val="20"/>
          <w:szCs w:val="20"/>
        </w:rPr>
        <w:br/>
        <w:t>Numéro SIREN : 960 506 152 – Capital social : 178 694 544 € – APE 6820A – N° TVA intracommunautaire FR 93 960 506</w:t>
      </w:r>
      <w:r>
        <w:rPr>
          <w:rFonts w:ascii="Verdana" w:hAnsi="Verdana"/>
          <w:color w:val="000080"/>
          <w:sz w:val="20"/>
          <w:szCs w:val="20"/>
        </w:rPr>
        <w:t> </w:t>
      </w:r>
      <w:r w:rsidRPr="001D4757">
        <w:rPr>
          <w:rFonts w:ascii="Verdana" w:hAnsi="Verdana"/>
          <w:color w:val="000080"/>
          <w:sz w:val="20"/>
          <w:szCs w:val="20"/>
        </w:rPr>
        <w:t>152</w:t>
      </w:r>
    </w:p>
    <w:p w14:paraId="34E21D24" w14:textId="6DA6111B" w:rsidR="003C4A7C" w:rsidRDefault="003C4A7C" w:rsidP="008879DF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</w:pPr>
    </w:p>
    <w:sectPr w:rsidR="003C4A7C" w:rsidSect="0093082F">
      <w:pgSz w:w="11906" w:h="16838"/>
      <w:pgMar w:top="568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-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751"/>
    <w:multiLevelType w:val="hybridMultilevel"/>
    <w:tmpl w:val="77961640"/>
    <w:lvl w:ilvl="0" w:tplc="87E83D1A">
      <w:numFmt w:val="bullet"/>
      <w:lvlText w:val="-"/>
      <w:lvlJc w:val="left"/>
      <w:pPr>
        <w:ind w:left="720" w:hanging="360"/>
      </w:pPr>
      <w:rPr>
        <w:rFonts w:ascii="Frutiger-LightCn" w:eastAsia="Calibri" w:hAnsi="Frutiger-LightCn" w:cs="Frutiger-LightC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5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2A"/>
    <w:rsid w:val="00010894"/>
    <w:rsid w:val="00021173"/>
    <w:rsid w:val="00033E77"/>
    <w:rsid w:val="000353EC"/>
    <w:rsid w:val="000363D9"/>
    <w:rsid w:val="00073BE0"/>
    <w:rsid w:val="00073D42"/>
    <w:rsid w:val="000A3764"/>
    <w:rsid w:val="000C7018"/>
    <w:rsid w:val="000E21D4"/>
    <w:rsid w:val="000F63CA"/>
    <w:rsid w:val="00106785"/>
    <w:rsid w:val="001948DE"/>
    <w:rsid w:val="001A18F8"/>
    <w:rsid w:val="001D632A"/>
    <w:rsid w:val="00212805"/>
    <w:rsid w:val="002768A3"/>
    <w:rsid w:val="00290280"/>
    <w:rsid w:val="002C5A15"/>
    <w:rsid w:val="002D6F9E"/>
    <w:rsid w:val="002E2966"/>
    <w:rsid w:val="003B5CD4"/>
    <w:rsid w:val="003C4A7C"/>
    <w:rsid w:val="003C7CC5"/>
    <w:rsid w:val="003D33B7"/>
    <w:rsid w:val="004603A8"/>
    <w:rsid w:val="0048061B"/>
    <w:rsid w:val="004A628C"/>
    <w:rsid w:val="004C0B71"/>
    <w:rsid w:val="004E24D7"/>
    <w:rsid w:val="00520048"/>
    <w:rsid w:val="00520737"/>
    <w:rsid w:val="005313A8"/>
    <w:rsid w:val="00537E82"/>
    <w:rsid w:val="0054675F"/>
    <w:rsid w:val="00556A51"/>
    <w:rsid w:val="00597A80"/>
    <w:rsid w:val="005A19C3"/>
    <w:rsid w:val="005D6D26"/>
    <w:rsid w:val="005D7730"/>
    <w:rsid w:val="005E0572"/>
    <w:rsid w:val="00685049"/>
    <w:rsid w:val="006A032C"/>
    <w:rsid w:val="006C7FE8"/>
    <w:rsid w:val="006D5E97"/>
    <w:rsid w:val="00712CC9"/>
    <w:rsid w:val="00714832"/>
    <w:rsid w:val="00741DFA"/>
    <w:rsid w:val="007D238E"/>
    <w:rsid w:val="00813E7C"/>
    <w:rsid w:val="008879DF"/>
    <w:rsid w:val="008952B2"/>
    <w:rsid w:val="008A1C9E"/>
    <w:rsid w:val="008C3621"/>
    <w:rsid w:val="008D37A3"/>
    <w:rsid w:val="008F0B18"/>
    <w:rsid w:val="0093082F"/>
    <w:rsid w:val="00982962"/>
    <w:rsid w:val="009B6892"/>
    <w:rsid w:val="009D455C"/>
    <w:rsid w:val="009D77C0"/>
    <w:rsid w:val="009D78A2"/>
    <w:rsid w:val="009F5CC9"/>
    <w:rsid w:val="009F66C8"/>
    <w:rsid w:val="009F7EBD"/>
    <w:rsid w:val="00A55B9E"/>
    <w:rsid w:val="00A82C4A"/>
    <w:rsid w:val="00AA7446"/>
    <w:rsid w:val="00AC2AA8"/>
    <w:rsid w:val="00AE2ADE"/>
    <w:rsid w:val="00AF2A7A"/>
    <w:rsid w:val="00B0534C"/>
    <w:rsid w:val="00B11B81"/>
    <w:rsid w:val="00B3756A"/>
    <w:rsid w:val="00B83E87"/>
    <w:rsid w:val="00B94A9A"/>
    <w:rsid w:val="00BA7409"/>
    <w:rsid w:val="00BD4747"/>
    <w:rsid w:val="00BD57EC"/>
    <w:rsid w:val="00BE5D6C"/>
    <w:rsid w:val="00C03426"/>
    <w:rsid w:val="00C27000"/>
    <w:rsid w:val="00C57FF7"/>
    <w:rsid w:val="00C65DCE"/>
    <w:rsid w:val="00D125C9"/>
    <w:rsid w:val="00D61BC0"/>
    <w:rsid w:val="00D71683"/>
    <w:rsid w:val="00D75291"/>
    <w:rsid w:val="00D87562"/>
    <w:rsid w:val="00D92F29"/>
    <w:rsid w:val="00DB607E"/>
    <w:rsid w:val="00DD264F"/>
    <w:rsid w:val="00DD4E94"/>
    <w:rsid w:val="00DD4F48"/>
    <w:rsid w:val="00E80283"/>
    <w:rsid w:val="00EB4707"/>
    <w:rsid w:val="00EB596A"/>
    <w:rsid w:val="00EE19A4"/>
    <w:rsid w:val="00F10C5A"/>
    <w:rsid w:val="00F56D33"/>
    <w:rsid w:val="00F62365"/>
    <w:rsid w:val="00F76425"/>
    <w:rsid w:val="00F91942"/>
    <w:rsid w:val="00FA34DC"/>
    <w:rsid w:val="00FA5BB5"/>
    <w:rsid w:val="00FB054D"/>
    <w:rsid w:val="00F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EB52"/>
  <w15:chartTrackingRefBased/>
  <w15:docId w15:val="{C6AD7A59-60F9-4AFA-BA80-B909BD89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rsid w:val="001D632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D632A"/>
    <w:rPr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1D632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1D63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7562"/>
    <w:rPr>
      <w:b/>
      <w:bCs/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7562"/>
    <w:rPr>
      <w:rFonts w:ascii="Times New Roman" w:eastAsia="Times New Roman" w:hAnsi="Times New Roman" w:cs="Times New Roman"/>
      <w:b/>
      <w:bCs/>
      <w:sz w:val="20"/>
      <w:szCs w:val="20"/>
      <w:lang w:val="x-none" w:eastAsia="fr-FR"/>
    </w:rPr>
  </w:style>
  <w:style w:type="paragraph" w:styleId="Rvision">
    <w:name w:val="Revision"/>
    <w:hidden/>
    <w:uiPriority w:val="99"/>
    <w:semiHidden/>
    <w:rsid w:val="00D8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5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562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D87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 Guidet</dc:creator>
  <cp:keywords/>
  <dc:description/>
  <cp:lastModifiedBy>Clément Rony</cp:lastModifiedBy>
  <cp:revision>6</cp:revision>
  <dcterms:created xsi:type="dcterms:W3CDTF">2026-05-22T09:41:00Z</dcterms:created>
  <dcterms:modified xsi:type="dcterms:W3CDTF">2026-05-27T06:47:00Z</dcterms:modified>
</cp:coreProperties>
</file>